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61" w:rsidRPr="00DD12A9" w:rsidRDefault="00D67E61" w:rsidP="00D67E61">
      <w:pPr>
        <w:spacing w:line="180" w:lineRule="auto"/>
        <w:jc w:val="center"/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  <w:highlight w:val="yellow"/>
        </w:rPr>
        <w:t>上汽集团东华公司校园招聘简章</w:t>
      </w:r>
    </w:p>
    <w:p w:rsidR="00D67E61" w:rsidRPr="00DD12A9" w:rsidRDefault="00D67E61" w:rsidP="00D67E6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【公司简介】</w:t>
      </w:r>
    </w:p>
    <w:p w:rsidR="00D67E61" w:rsidRPr="00DD12A9" w:rsidRDefault="00D67E61" w:rsidP="00D67E6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东华汽车实业有限公司是上汽集团在南京都市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圈实施服贸</w:t>
      </w:r>
      <w:proofErr w:type="gram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发展战略的重要子公司。企业性质为国有，注册资本10.8亿元，现有员工5700余人，2019年公司实现汇总营业收入130亿元，利润4亿元，是南京市50强，江苏省百强企业。</w:t>
      </w:r>
    </w:p>
    <w:p w:rsidR="00D67E61" w:rsidRPr="00DD12A9" w:rsidRDefault="00D67E61" w:rsidP="00D67E6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公司由传统制造企业转型发展成“创意地产、网联服贸、精益制造”于一体的多元发展企业，下属企业30余家。主要涵盖工商业地产、移动出行汽车服务、精密零部件加工等业务，近年来，公司聚焦业务创新，以车享家、环球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车享和</w:t>
      </w:r>
      <w:proofErr w:type="gram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三大汽车主题园区建设等项目为突破口，集聚行业资源，在汽车互联网贸易、汽车连锁服务、新能源汽车共享、汽车物流、房车生活、智能驾培等重点领域，打造汽车全生命周期的产业链优势。</w:t>
      </w:r>
    </w:p>
    <w:p w:rsidR="00D67E61" w:rsidRPr="00DD12A9" w:rsidRDefault="00D67E61" w:rsidP="00D67E6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【招聘需求】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4"/>
        <w:gridCol w:w="1915"/>
        <w:gridCol w:w="3644"/>
        <w:gridCol w:w="1376"/>
      </w:tblGrid>
      <w:tr w:rsidR="00D67E61" w:rsidRPr="00DD12A9" w:rsidTr="0040463F">
        <w:trPr>
          <w:trHeight w:val="392"/>
        </w:trPr>
        <w:tc>
          <w:tcPr>
            <w:tcW w:w="857" w:type="pct"/>
            <w:shd w:val="clear" w:color="000000" w:fill="92CDDC"/>
            <w:noWrap/>
            <w:vAlign w:val="center"/>
            <w:hideMark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44" w:type="pct"/>
            <w:shd w:val="clear" w:color="000000" w:fill="92CDDC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岗  位</w:t>
            </w:r>
          </w:p>
        </w:tc>
        <w:tc>
          <w:tcPr>
            <w:tcW w:w="2177" w:type="pct"/>
            <w:shd w:val="clear" w:color="000000" w:fill="92CDDC"/>
            <w:noWrap/>
            <w:vAlign w:val="center"/>
            <w:hideMark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22" w:type="pct"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vMerge w:val="restart"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生产制造类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产品</w:t>
            </w: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机械设计制造及其自动化、机械电子工程、车辆工程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/硕士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vMerge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制造工艺工程师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机械类、电气类（机械制造及其自动化、机械电子、自动化、电气及其自动化），车辆工程、材料成型及控制工程（模具、焊接）、信息与通信工程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/硕士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vMerge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设备工程师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电气类（自动化、电气及其自动化、机械电子等）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/硕士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vMerge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质量</w:t>
            </w: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材料成型及控制工程（模具、焊接）、机械设计制造及其自动化、车辆工程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/硕士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vMerge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采购计划工程师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物流管理、计算机软件相关专业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/硕士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vMerge w:val="restart"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服务贸易类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市场开拓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市场营销、电子商务、广告学、国际经济与贸易及汽车相关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vMerge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营销策划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市场营销及相关专业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/硕士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vMerge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科技服务</w:t>
            </w: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/</w:t>
            </w: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招商管理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市场营销、新媒体相关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vMerge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运营管理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vMerge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vMerge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物业管理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物业管理及相关管理类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软件开发类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大数据开发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计算机</w:t>
            </w: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、</w:t>
            </w: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软件工程等相关专业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/硕士</w:t>
            </w:r>
          </w:p>
        </w:tc>
      </w:tr>
      <w:tr w:rsidR="00D67E61" w:rsidRPr="00DD12A9" w:rsidTr="0040463F">
        <w:trPr>
          <w:trHeight w:val="702"/>
        </w:trPr>
        <w:tc>
          <w:tcPr>
            <w:tcW w:w="857" w:type="pct"/>
            <w:shd w:val="clear" w:color="000000" w:fill="92CDDC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职能管理类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67E61" w:rsidRPr="00DD12A9" w:rsidRDefault="00D67E61" w:rsidP="0040463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会计学</w:t>
            </w:r>
            <w:r w:rsidRPr="00DD12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、</w:t>
            </w: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822" w:type="pct"/>
            <w:vAlign w:val="center"/>
          </w:tcPr>
          <w:p w:rsidR="00D67E61" w:rsidRPr="00DD12A9" w:rsidRDefault="00D67E61" w:rsidP="0040463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D12A9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</w:p>
        </w:tc>
      </w:tr>
    </w:tbl>
    <w:p w:rsidR="00D67E61" w:rsidRPr="00DD12A9" w:rsidRDefault="00D67E61" w:rsidP="00D67E6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【简历投递】</w:t>
      </w:r>
    </w:p>
    <w:p w:rsidR="00D67E61" w:rsidRPr="00DD12A9" w:rsidRDefault="00D67E61" w:rsidP="00D67E6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招聘邮箱：dhahr@163.com</w:t>
      </w:r>
    </w:p>
    <w:p w:rsidR="00D67E61" w:rsidRPr="00DD12A9" w:rsidRDefault="00D67E61" w:rsidP="00D67E6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【联系方式】</w:t>
      </w:r>
    </w:p>
    <w:p w:rsidR="00D67E61" w:rsidRPr="00DD12A9" w:rsidRDefault="00D67E61" w:rsidP="00D67E6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总部地址：江苏省南京市芦席营68号南汽大厦</w:t>
      </w:r>
    </w:p>
    <w:p w:rsidR="00D67E61" w:rsidRPr="00DD12A9" w:rsidRDefault="00D67E61" w:rsidP="00D67E6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公司网址：http://www.saicdh.com</w:t>
      </w:r>
    </w:p>
    <w:p w:rsidR="00D67E61" w:rsidRDefault="00D67E61" w:rsidP="00D67E6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联系电话：沈经理 025-83556076、闫经理 025-83556026</w:t>
      </w:r>
    </w:p>
    <w:p w:rsidR="00056DAF" w:rsidRPr="00D67E61" w:rsidRDefault="00056DAF"/>
    <w:sectPr w:rsidR="00056DAF" w:rsidRPr="00D67E61" w:rsidSect="0005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17" w:rsidRDefault="00BF2017" w:rsidP="00D67E61">
      <w:r>
        <w:separator/>
      </w:r>
    </w:p>
  </w:endnote>
  <w:endnote w:type="continuationSeparator" w:id="0">
    <w:p w:rsidR="00BF2017" w:rsidRDefault="00BF2017" w:rsidP="00D6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17" w:rsidRDefault="00BF2017" w:rsidP="00D67E61">
      <w:r>
        <w:separator/>
      </w:r>
    </w:p>
  </w:footnote>
  <w:footnote w:type="continuationSeparator" w:id="0">
    <w:p w:rsidR="00BF2017" w:rsidRDefault="00BF2017" w:rsidP="00D67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E61"/>
    <w:rsid w:val="00056DAF"/>
    <w:rsid w:val="00BF2017"/>
    <w:rsid w:val="00D6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E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E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emxjk</dc:creator>
  <cp:keywords/>
  <dc:description/>
  <cp:lastModifiedBy>emxjk</cp:lastModifiedBy>
  <cp:revision>2</cp:revision>
  <dcterms:created xsi:type="dcterms:W3CDTF">2021-09-17T03:48:00Z</dcterms:created>
  <dcterms:modified xsi:type="dcterms:W3CDTF">2021-09-17T03:49:00Z</dcterms:modified>
</cp:coreProperties>
</file>